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51" w:rsidRDefault="0096734A">
      <w:pPr>
        <w:pStyle w:val="NormalWeb"/>
        <w:pBdr>
          <w:bottom w:val="single" w:sz="6" w:space="1" w:color="00000A"/>
        </w:pBdr>
        <w:tabs>
          <w:tab w:val="right" w:pos="9355"/>
        </w:tabs>
        <w:spacing w:beforeAutospacing="0" w:after="0" w:afterAutospacing="0" w:line="252" w:lineRule="auto"/>
        <w:jc w:val="right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346710</wp:posOffset>
            </wp:positionV>
            <wp:extent cx="7560310" cy="10607040"/>
            <wp:effectExtent l="0" t="0" r="0" b="0"/>
            <wp:wrapNone/>
            <wp:docPr id="1" name="Picture 2" descr="C:\Users\28148\Documents\mebij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28148\Documents\mebiju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317750" cy="899795"/>
            <wp:effectExtent l="0" t="0" r="0" b="0"/>
            <wp:docPr id="2" name="Picture 1" descr="H:\Naujas brandas\Logotipai\VGTU logotipas\JPEG RGB\VGTU_LT_Color_RGB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:\Naujas brandas\Logotipai\VGTU logotipas\JPEG RGB\VGTU_LT_Color_RGB_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914400"/>
            <wp:effectExtent l="0" t="0" r="0" b="0"/>
            <wp:docPr id="3" name="Picture 3" descr="C:\Users\14887\Desktop\jpg\ESFIVP-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887\Desktop\jpg\ESFIVP-I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B51" w:rsidRDefault="00E93B51">
      <w:pPr>
        <w:jc w:val="both"/>
        <w:rPr>
          <w:rFonts w:cs="Arial"/>
          <w:b/>
          <w:color w:val="365F91" w:themeColor="accent1" w:themeShade="BF"/>
          <w:sz w:val="24"/>
          <w:szCs w:val="24"/>
          <w:lang w:val="lt-LT"/>
        </w:rPr>
      </w:pPr>
    </w:p>
    <w:p w:rsidR="00E93B51" w:rsidRPr="0096734A" w:rsidRDefault="0096734A">
      <w:pPr>
        <w:jc w:val="both"/>
        <w:rPr>
          <w:lang w:val="lt-LT"/>
        </w:rPr>
      </w:pPr>
      <w:proofErr w:type="spellStart"/>
      <w:r w:rsidRPr="0096734A">
        <w:rPr>
          <w:rFonts w:cs="Arial"/>
          <w:b/>
          <w:color w:val="365F91" w:themeColor="accent1" w:themeShade="BF"/>
          <w:sz w:val="24"/>
          <w:szCs w:val="24"/>
          <w:lang w:val="lt-LT"/>
        </w:rPr>
        <w:t>Fotolaidžių</w:t>
      </w:r>
      <w:proofErr w:type="spellEnd"/>
      <w:r w:rsidRPr="0096734A">
        <w:rPr>
          <w:rFonts w:cs="Arial"/>
          <w:b/>
          <w:color w:val="365F91" w:themeColor="accent1" w:themeShade="BF"/>
          <w:sz w:val="24"/>
          <w:szCs w:val="24"/>
          <w:lang w:val="lt-LT"/>
        </w:rPr>
        <w:t xml:space="preserve"> </w:t>
      </w:r>
      <w:proofErr w:type="spellStart"/>
      <w:r w:rsidRPr="0096734A">
        <w:rPr>
          <w:rFonts w:cs="Arial"/>
          <w:b/>
          <w:color w:val="365F91" w:themeColor="accent1" w:themeShade="BF"/>
          <w:sz w:val="24"/>
          <w:szCs w:val="24"/>
          <w:lang w:val="lt-LT"/>
        </w:rPr>
        <w:t>terahercų</w:t>
      </w:r>
      <w:proofErr w:type="spellEnd"/>
      <w:r w:rsidRPr="0096734A">
        <w:rPr>
          <w:rFonts w:cs="Arial"/>
          <w:b/>
          <w:color w:val="365F91" w:themeColor="accent1" w:themeShade="BF"/>
          <w:sz w:val="24"/>
          <w:szCs w:val="24"/>
          <w:lang w:val="lt-LT"/>
        </w:rPr>
        <w:t xml:space="preserve"> antenų spinduliavimo efektyvumo padidinimas sudarant ir panaudojant aukšto tikslumo </w:t>
      </w:r>
      <w:proofErr w:type="spellStart"/>
      <w:r w:rsidRPr="0096734A">
        <w:rPr>
          <w:rFonts w:cs="Arial"/>
          <w:b/>
          <w:color w:val="365F91" w:themeColor="accent1" w:themeShade="BF"/>
          <w:sz w:val="24"/>
          <w:szCs w:val="24"/>
          <w:lang w:val="lt-LT"/>
        </w:rPr>
        <w:t>multi</w:t>
      </w:r>
      <w:proofErr w:type="spellEnd"/>
      <w:r w:rsidRPr="0096734A">
        <w:rPr>
          <w:rFonts w:cs="Arial"/>
          <w:b/>
          <w:color w:val="365F91" w:themeColor="accent1" w:themeShade="BF"/>
          <w:sz w:val="24"/>
          <w:szCs w:val="24"/>
          <w:lang w:val="lt-LT"/>
        </w:rPr>
        <w:t>-fizikinį skaitmeninį modelį</w:t>
      </w:r>
    </w:p>
    <w:p w:rsidR="00E93B51" w:rsidRPr="0096734A" w:rsidRDefault="0096734A">
      <w:pPr>
        <w:spacing w:after="60"/>
        <w:jc w:val="both"/>
        <w:rPr>
          <w:lang w:val="lt-LT"/>
        </w:rPr>
      </w:pPr>
      <w:r w:rsidRPr="0096734A">
        <w:rPr>
          <w:b/>
          <w:sz w:val="24"/>
          <w:szCs w:val="24"/>
          <w:lang w:val="lt-LT"/>
        </w:rPr>
        <w:t>Projekto numeris:</w:t>
      </w:r>
      <w:r w:rsidRPr="0096734A">
        <w:rPr>
          <w:sz w:val="24"/>
          <w:szCs w:val="24"/>
          <w:lang w:val="lt-LT"/>
        </w:rPr>
        <w:t xml:space="preserve"> 09.3.3-LMT-K-712-02-0</w:t>
      </w:r>
      <w:r w:rsidRPr="0096734A">
        <w:rPr>
          <w:sz w:val="24"/>
          <w:szCs w:val="24"/>
          <w:lang w:val="lt-LT"/>
        </w:rPr>
        <w:t>037</w:t>
      </w:r>
    </w:p>
    <w:p w:rsidR="00E93B51" w:rsidRPr="0096734A" w:rsidRDefault="0096734A">
      <w:pPr>
        <w:spacing w:after="60"/>
        <w:jc w:val="both"/>
        <w:rPr>
          <w:lang w:val="lt-LT"/>
        </w:rPr>
      </w:pPr>
      <w:r w:rsidRPr="0096734A">
        <w:rPr>
          <w:b/>
          <w:sz w:val="24"/>
          <w:szCs w:val="24"/>
          <w:lang w:val="lt-LT"/>
        </w:rPr>
        <w:t>Projektui skirta finansavimo suma</w:t>
      </w:r>
      <w:r w:rsidRPr="0096734A">
        <w:rPr>
          <w:sz w:val="24"/>
          <w:szCs w:val="24"/>
          <w:lang w:val="lt-LT"/>
        </w:rPr>
        <w:t xml:space="preserve"> – </w:t>
      </w:r>
      <w:r w:rsidRPr="0096734A">
        <w:rPr>
          <w:sz w:val="24"/>
          <w:szCs w:val="24"/>
          <w:lang w:val="lt-LT"/>
        </w:rPr>
        <w:t>42502,4</w:t>
      </w:r>
      <w:r w:rsidRPr="0096734A">
        <w:rPr>
          <w:sz w:val="24"/>
          <w:szCs w:val="24"/>
          <w:lang w:val="lt-LT"/>
        </w:rPr>
        <w:t xml:space="preserve"> €</w:t>
      </w:r>
    </w:p>
    <w:p w:rsidR="00E93B51" w:rsidRPr="0096734A" w:rsidRDefault="0096734A">
      <w:pPr>
        <w:spacing w:after="60"/>
        <w:jc w:val="both"/>
        <w:rPr>
          <w:sz w:val="24"/>
          <w:szCs w:val="24"/>
        </w:rPr>
      </w:pPr>
      <w:r w:rsidRPr="0096734A">
        <w:rPr>
          <w:b/>
          <w:sz w:val="24"/>
          <w:szCs w:val="24"/>
          <w:lang w:val="lt-LT"/>
        </w:rPr>
        <w:t>Finansavimo šaltinis</w:t>
      </w:r>
      <w:r w:rsidRPr="0096734A">
        <w:rPr>
          <w:sz w:val="24"/>
          <w:szCs w:val="24"/>
          <w:lang w:val="lt-LT"/>
        </w:rPr>
        <w:t xml:space="preserve"> – Europos Sąjungos struktūrinių fondų lėšos (Europos socialinis fondas)</w:t>
      </w:r>
    </w:p>
    <w:p w:rsidR="00E93B51" w:rsidRPr="0096734A" w:rsidRDefault="0096734A">
      <w:pPr>
        <w:spacing w:after="60"/>
        <w:jc w:val="both"/>
        <w:rPr>
          <w:sz w:val="24"/>
          <w:szCs w:val="24"/>
          <w:lang w:val="pl-PL"/>
        </w:rPr>
      </w:pPr>
      <w:r w:rsidRPr="0096734A">
        <w:rPr>
          <w:b/>
          <w:sz w:val="24"/>
          <w:szCs w:val="24"/>
          <w:lang w:val="lt-LT"/>
        </w:rPr>
        <w:t>Projekto finansavimo ir administravimo sutarties pasirašymo data</w:t>
      </w:r>
      <w:r w:rsidRPr="0096734A">
        <w:rPr>
          <w:sz w:val="24"/>
          <w:szCs w:val="24"/>
          <w:lang w:val="lt-LT"/>
        </w:rPr>
        <w:t xml:space="preserve"> – 2017.12.01</w:t>
      </w:r>
    </w:p>
    <w:p w:rsidR="00E93B51" w:rsidRPr="0096734A" w:rsidRDefault="0096734A">
      <w:pPr>
        <w:spacing w:after="60"/>
        <w:jc w:val="both"/>
        <w:rPr>
          <w:sz w:val="24"/>
          <w:szCs w:val="24"/>
          <w:lang w:val="pl-PL"/>
        </w:rPr>
      </w:pPr>
      <w:r w:rsidRPr="0096734A">
        <w:rPr>
          <w:b/>
          <w:sz w:val="24"/>
          <w:szCs w:val="24"/>
          <w:lang w:val="lt-LT"/>
        </w:rPr>
        <w:t>Projekto trukmė</w:t>
      </w:r>
      <w:r w:rsidRPr="0096734A">
        <w:rPr>
          <w:sz w:val="24"/>
          <w:szCs w:val="24"/>
          <w:lang w:val="lt-LT"/>
        </w:rPr>
        <w:t xml:space="preserve"> – 24 mėn.</w:t>
      </w:r>
    </w:p>
    <w:p w:rsidR="00E93B51" w:rsidRPr="0096734A" w:rsidRDefault="0096734A">
      <w:pPr>
        <w:spacing w:after="60"/>
        <w:jc w:val="both"/>
        <w:rPr>
          <w:sz w:val="24"/>
          <w:szCs w:val="24"/>
          <w:lang w:val="pl-PL"/>
        </w:rPr>
      </w:pPr>
      <w:r w:rsidRPr="0096734A">
        <w:rPr>
          <w:b/>
          <w:sz w:val="24"/>
          <w:szCs w:val="24"/>
          <w:lang w:val="lt-LT"/>
        </w:rPr>
        <w:t>Projekto veiklų įgyvendinimo pradžia</w:t>
      </w:r>
      <w:r w:rsidRPr="0096734A">
        <w:rPr>
          <w:sz w:val="24"/>
          <w:szCs w:val="24"/>
          <w:lang w:val="lt-LT"/>
        </w:rPr>
        <w:t xml:space="preserve"> – 2017-12-01</w:t>
      </w:r>
    </w:p>
    <w:p w:rsidR="00E93B51" w:rsidRPr="0096734A" w:rsidRDefault="0096734A">
      <w:pPr>
        <w:spacing w:after="60"/>
        <w:jc w:val="both"/>
        <w:rPr>
          <w:sz w:val="24"/>
          <w:szCs w:val="24"/>
          <w:lang w:val="pl-PL"/>
        </w:rPr>
      </w:pPr>
      <w:r w:rsidRPr="0096734A">
        <w:rPr>
          <w:b/>
          <w:sz w:val="24"/>
          <w:szCs w:val="24"/>
          <w:lang w:val="lt-LT"/>
        </w:rPr>
        <w:t xml:space="preserve">Projekto veiklų įgyvendinimo </w:t>
      </w:r>
      <w:r w:rsidRPr="0096734A">
        <w:rPr>
          <w:b/>
          <w:sz w:val="24"/>
          <w:szCs w:val="24"/>
          <w:lang w:val="lt-LT"/>
        </w:rPr>
        <w:t>pabaiga</w:t>
      </w:r>
      <w:r w:rsidRPr="0096734A">
        <w:rPr>
          <w:sz w:val="24"/>
          <w:szCs w:val="24"/>
          <w:lang w:val="lt-LT"/>
        </w:rPr>
        <w:t xml:space="preserve"> – 2019-11-30</w:t>
      </w:r>
    </w:p>
    <w:p w:rsidR="00E93B51" w:rsidRPr="0096734A" w:rsidRDefault="00E93B51">
      <w:pPr>
        <w:spacing w:after="60"/>
        <w:jc w:val="both"/>
        <w:rPr>
          <w:b/>
          <w:color w:val="365F91" w:themeColor="accent1" w:themeShade="BF"/>
          <w:sz w:val="24"/>
          <w:szCs w:val="24"/>
          <w:lang w:val="lt-LT"/>
        </w:rPr>
      </w:pPr>
    </w:p>
    <w:p w:rsidR="00E93B51" w:rsidRPr="0096734A" w:rsidRDefault="0096734A">
      <w:pPr>
        <w:spacing w:after="60"/>
        <w:jc w:val="both"/>
        <w:rPr>
          <w:b/>
          <w:color w:val="365F91" w:themeColor="accent1" w:themeShade="BF"/>
          <w:sz w:val="24"/>
          <w:szCs w:val="24"/>
          <w:lang w:val="pl-PL"/>
        </w:rPr>
      </w:pPr>
      <w:r w:rsidRPr="0096734A">
        <w:rPr>
          <w:b/>
          <w:color w:val="365F91" w:themeColor="accent1" w:themeShade="BF"/>
          <w:sz w:val="24"/>
          <w:szCs w:val="24"/>
          <w:lang w:val="lt-LT"/>
        </w:rPr>
        <w:t>Projekto tikslas</w:t>
      </w:r>
    </w:p>
    <w:p w:rsidR="00E93B51" w:rsidRPr="0096734A" w:rsidRDefault="0096734A">
      <w:pPr>
        <w:spacing w:after="60"/>
        <w:jc w:val="both"/>
        <w:rPr>
          <w:lang w:val="lt-LT"/>
        </w:rPr>
      </w:pPr>
      <w:r w:rsidRPr="0096734A">
        <w:rPr>
          <w:sz w:val="24"/>
          <w:szCs w:val="24"/>
          <w:lang w:val="lt-LT"/>
        </w:rPr>
        <w:t xml:space="preserve">Tobulinti stažuotojo kvalifikaciją aktualių aukštųjų technologijų vystymui </w:t>
      </w:r>
      <w:proofErr w:type="spellStart"/>
      <w:r w:rsidRPr="0096734A">
        <w:rPr>
          <w:sz w:val="24"/>
          <w:szCs w:val="24"/>
          <w:lang w:val="lt-LT"/>
        </w:rPr>
        <w:t>multi</w:t>
      </w:r>
      <w:proofErr w:type="spellEnd"/>
      <w:r w:rsidRPr="0096734A">
        <w:rPr>
          <w:sz w:val="24"/>
          <w:szCs w:val="24"/>
          <w:lang w:val="lt-LT"/>
        </w:rPr>
        <w:t>-fizikinių uždavinių sprendime</w:t>
      </w:r>
    </w:p>
    <w:p w:rsidR="00E93B51" w:rsidRPr="0096734A" w:rsidRDefault="00E93B51">
      <w:pPr>
        <w:spacing w:after="60"/>
        <w:jc w:val="both"/>
        <w:rPr>
          <w:b/>
          <w:color w:val="365F91" w:themeColor="accent1" w:themeShade="BF"/>
          <w:sz w:val="24"/>
          <w:szCs w:val="24"/>
          <w:lang w:val="lt-LT"/>
        </w:rPr>
      </w:pPr>
    </w:p>
    <w:p w:rsidR="00E93B51" w:rsidRPr="0096734A" w:rsidRDefault="0096734A">
      <w:pPr>
        <w:spacing w:after="60"/>
        <w:jc w:val="both"/>
        <w:rPr>
          <w:b/>
          <w:color w:val="365F91" w:themeColor="accent1" w:themeShade="BF"/>
          <w:sz w:val="24"/>
          <w:szCs w:val="24"/>
          <w:lang w:val="pl-PL"/>
        </w:rPr>
      </w:pPr>
      <w:r w:rsidRPr="0096734A">
        <w:rPr>
          <w:b/>
          <w:color w:val="365F91" w:themeColor="accent1" w:themeShade="BF"/>
          <w:sz w:val="24"/>
          <w:szCs w:val="24"/>
          <w:lang w:val="lt-LT"/>
        </w:rPr>
        <w:t>Projekto veiklų aprašymas</w:t>
      </w:r>
      <w:bookmarkStart w:id="0" w:name="_GoBack"/>
      <w:bookmarkEnd w:id="0"/>
    </w:p>
    <w:p w:rsidR="00E93B51" w:rsidRPr="0096734A" w:rsidRDefault="0096734A">
      <w:pPr>
        <w:spacing w:after="60"/>
        <w:jc w:val="both"/>
        <w:rPr>
          <w:lang w:val="lt-LT"/>
        </w:rPr>
      </w:pPr>
      <w:r w:rsidRPr="0096734A">
        <w:rPr>
          <w:sz w:val="24"/>
          <w:szCs w:val="24"/>
          <w:lang w:val="lt-LT"/>
        </w:rPr>
        <w:t xml:space="preserve">Įgyvendinant projektą stažuotojas susipažins  su </w:t>
      </w:r>
      <w:proofErr w:type="spellStart"/>
      <w:r w:rsidRPr="0096734A">
        <w:rPr>
          <w:sz w:val="24"/>
          <w:szCs w:val="24"/>
          <w:lang w:val="lt-LT"/>
        </w:rPr>
        <w:t>Bolcmano</w:t>
      </w:r>
      <w:proofErr w:type="spellEnd"/>
      <w:r w:rsidRPr="0096734A">
        <w:rPr>
          <w:sz w:val="24"/>
          <w:szCs w:val="24"/>
          <w:lang w:val="lt-LT"/>
        </w:rPr>
        <w:t xml:space="preserve"> kinetinės lygties </w:t>
      </w:r>
      <w:r w:rsidRPr="0096734A">
        <w:rPr>
          <w:sz w:val="24"/>
          <w:szCs w:val="24"/>
          <w:lang w:val="lt-LT"/>
        </w:rPr>
        <w:t xml:space="preserve">fizikiniais artiniais ir jų sprendimo metodais. Bus parašytos kompiuterinės programos, skirtingais metodais modeliuojančios foto-krūvininkų dinamiką. Lyginant rezultatus, gautus naudojant skirtingus lygties artinius, bus pasirinktas optimalus skaitmeninis </w:t>
      </w:r>
      <w:r w:rsidRPr="0096734A">
        <w:rPr>
          <w:sz w:val="24"/>
          <w:szCs w:val="24"/>
          <w:lang w:val="lt-LT"/>
        </w:rPr>
        <w:t xml:space="preserve">modelis, kuris toliau bus susietas su </w:t>
      </w:r>
      <w:proofErr w:type="spellStart"/>
      <w:r w:rsidRPr="0096734A">
        <w:rPr>
          <w:sz w:val="24"/>
          <w:szCs w:val="24"/>
          <w:lang w:val="lt-LT"/>
        </w:rPr>
        <w:t>elektrodinaminiu</w:t>
      </w:r>
      <w:proofErr w:type="spellEnd"/>
      <w:r w:rsidRPr="0096734A">
        <w:rPr>
          <w:sz w:val="24"/>
          <w:szCs w:val="24"/>
          <w:lang w:val="lt-LT"/>
        </w:rPr>
        <w:t xml:space="preserve"> procesu, aprašomu </w:t>
      </w:r>
      <w:proofErr w:type="spellStart"/>
      <w:r w:rsidRPr="0096734A">
        <w:rPr>
          <w:sz w:val="24"/>
          <w:szCs w:val="24"/>
          <w:lang w:val="lt-LT"/>
        </w:rPr>
        <w:t>Maksvelo</w:t>
      </w:r>
      <w:proofErr w:type="spellEnd"/>
      <w:r w:rsidRPr="0096734A">
        <w:rPr>
          <w:sz w:val="24"/>
          <w:szCs w:val="24"/>
          <w:lang w:val="lt-LT"/>
        </w:rPr>
        <w:t xml:space="preserve"> lygtimis. Bus parašyta kompiuterinė programa, modeliuojanti </w:t>
      </w:r>
      <w:proofErr w:type="spellStart"/>
      <w:r w:rsidRPr="0096734A">
        <w:rPr>
          <w:sz w:val="24"/>
          <w:szCs w:val="24"/>
          <w:lang w:val="lt-LT"/>
        </w:rPr>
        <w:t>terahercų</w:t>
      </w:r>
      <w:proofErr w:type="spellEnd"/>
      <w:r w:rsidRPr="0096734A">
        <w:rPr>
          <w:sz w:val="24"/>
          <w:szCs w:val="24"/>
          <w:lang w:val="lt-LT"/>
        </w:rPr>
        <w:t xml:space="preserve"> impulso generavimą ir sklidimą, bei skaičiuojanti svarbia </w:t>
      </w:r>
      <w:proofErr w:type="spellStart"/>
      <w:r w:rsidRPr="0096734A">
        <w:rPr>
          <w:sz w:val="24"/>
          <w:szCs w:val="24"/>
          <w:lang w:val="lt-LT"/>
        </w:rPr>
        <w:t>terahercų</w:t>
      </w:r>
      <w:proofErr w:type="spellEnd"/>
      <w:r w:rsidRPr="0096734A">
        <w:rPr>
          <w:sz w:val="24"/>
          <w:szCs w:val="24"/>
          <w:lang w:val="lt-LT"/>
        </w:rPr>
        <w:t xml:space="preserve"> antenos charakteristikas. Pasinaudoj</w:t>
      </w:r>
      <w:r w:rsidRPr="0096734A">
        <w:rPr>
          <w:sz w:val="24"/>
          <w:szCs w:val="24"/>
          <w:lang w:val="lt-LT"/>
        </w:rPr>
        <w:t xml:space="preserve">ant kompiuterine programa bus siekiama padidinti </w:t>
      </w:r>
      <w:proofErr w:type="spellStart"/>
      <w:r w:rsidRPr="0096734A">
        <w:rPr>
          <w:sz w:val="24"/>
          <w:szCs w:val="24"/>
          <w:lang w:val="lt-LT"/>
        </w:rPr>
        <w:t>fotolaidžios</w:t>
      </w:r>
      <w:proofErr w:type="spellEnd"/>
      <w:r w:rsidRPr="0096734A">
        <w:rPr>
          <w:sz w:val="24"/>
          <w:szCs w:val="24"/>
          <w:lang w:val="lt-LT"/>
        </w:rPr>
        <w:t xml:space="preserve"> antenos teorinį efektyvumą optimizuojant jos parametrus.</w:t>
      </w:r>
    </w:p>
    <w:p w:rsidR="00E93B51" w:rsidRPr="0096734A" w:rsidRDefault="00E93B51">
      <w:pPr>
        <w:spacing w:after="60"/>
        <w:jc w:val="both"/>
        <w:rPr>
          <w:b/>
          <w:color w:val="365F91" w:themeColor="accent1" w:themeShade="BF"/>
          <w:sz w:val="24"/>
          <w:szCs w:val="24"/>
          <w:lang w:val="lt-LT"/>
        </w:rPr>
      </w:pPr>
    </w:p>
    <w:p w:rsidR="00E93B51" w:rsidRPr="0096734A" w:rsidRDefault="0096734A">
      <w:pPr>
        <w:spacing w:after="60"/>
        <w:jc w:val="both"/>
        <w:rPr>
          <w:b/>
          <w:color w:val="365F91" w:themeColor="accent1" w:themeShade="BF"/>
          <w:sz w:val="24"/>
          <w:szCs w:val="24"/>
          <w:lang w:val="pl-PL"/>
        </w:rPr>
      </w:pPr>
      <w:r w:rsidRPr="0096734A">
        <w:rPr>
          <w:b/>
          <w:color w:val="365F91" w:themeColor="accent1" w:themeShade="BF"/>
          <w:sz w:val="24"/>
          <w:szCs w:val="24"/>
          <w:lang w:val="lt-LT"/>
        </w:rPr>
        <w:t>Projekto rezultatai</w:t>
      </w:r>
    </w:p>
    <w:p w:rsidR="00E93B51" w:rsidRDefault="0096734A">
      <w:pPr>
        <w:spacing w:after="60"/>
        <w:jc w:val="both"/>
        <w:rPr>
          <w:lang w:val="lt-LT"/>
        </w:rPr>
      </w:pPr>
      <w:r w:rsidRPr="0096734A">
        <w:rPr>
          <w:sz w:val="24"/>
          <w:szCs w:val="24"/>
          <w:lang w:val="lt-LT"/>
        </w:rPr>
        <w:t>Mokslinio tyrimo projekto rezultatai bus skelbiami dviejuose mokslo straipsniuose užsienyje leidžiamuose periodiniuo</w:t>
      </w:r>
      <w:r w:rsidRPr="0096734A">
        <w:rPr>
          <w:sz w:val="24"/>
          <w:szCs w:val="24"/>
          <w:lang w:val="lt-LT"/>
        </w:rPr>
        <w:t xml:space="preserve">se mokslo leidiniuose, turinčiuose </w:t>
      </w:r>
      <w:proofErr w:type="spellStart"/>
      <w:r w:rsidRPr="0096734A">
        <w:rPr>
          <w:sz w:val="24"/>
          <w:szCs w:val="24"/>
          <w:lang w:val="lt-LT"/>
        </w:rPr>
        <w:t>cituojamumo</w:t>
      </w:r>
      <w:proofErr w:type="spellEnd"/>
      <w:r w:rsidRPr="0096734A">
        <w:rPr>
          <w:sz w:val="24"/>
          <w:szCs w:val="24"/>
          <w:lang w:val="lt-LT"/>
        </w:rPr>
        <w:t xml:space="preserve"> rodiklį (</w:t>
      </w:r>
      <w:proofErr w:type="spellStart"/>
      <w:r w:rsidRPr="0096734A">
        <w:rPr>
          <w:sz w:val="24"/>
          <w:szCs w:val="24"/>
          <w:lang w:val="lt-LT"/>
        </w:rPr>
        <w:t>Impact</w:t>
      </w:r>
      <w:proofErr w:type="spellEnd"/>
      <w:r w:rsidRPr="0096734A">
        <w:rPr>
          <w:sz w:val="24"/>
          <w:szCs w:val="24"/>
          <w:lang w:val="lt-LT"/>
        </w:rPr>
        <w:t xml:space="preserve"> </w:t>
      </w:r>
      <w:proofErr w:type="spellStart"/>
      <w:r w:rsidRPr="0096734A">
        <w:rPr>
          <w:sz w:val="24"/>
          <w:szCs w:val="24"/>
          <w:lang w:val="lt-LT"/>
        </w:rPr>
        <w:t>Factor</w:t>
      </w:r>
      <w:proofErr w:type="spellEnd"/>
      <w:r w:rsidRPr="0096734A">
        <w:rPr>
          <w:sz w:val="24"/>
          <w:szCs w:val="24"/>
          <w:lang w:val="lt-LT"/>
        </w:rPr>
        <w:t xml:space="preserve">) </w:t>
      </w:r>
      <w:proofErr w:type="spellStart"/>
      <w:r w:rsidRPr="0096734A">
        <w:rPr>
          <w:sz w:val="24"/>
          <w:szCs w:val="24"/>
          <w:lang w:val="lt-LT"/>
        </w:rPr>
        <w:t>Clarivate</w:t>
      </w:r>
      <w:proofErr w:type="spellEnd"/>
      <w:r w:rsidRPr="0096734A">
        <w:rPr>
          <w:sz w:val="24"/>
          <w:szCs w:val="24"/>
          <w:lang w:val="lt-LT"/>
        </w:rPr>
        <w:t xml:space="preserve"> Analytics </w:t>
      </w:r>
      <w:proofErr w:type="spellStart"/>
      <w:r w:rsidRPr="0096734A">
        <w:rPr>
          <w:sz w:val="24"/>
          <w:szCs w:val="24"/>
          <w:lang w:val="lt-LT"/>
        </w:rPr>
        <w:t>Web</w:t>
      </w:r>
      <w:proofErr w:type="spellEnd"/>
      <w:r w:rsidRPr="0096734A">
        <w:rPr>
          <w:sz w:val="24"/>
          <w:szCs w:val="24"/>
          <w:lang w:val="lt-LT"/>
        </w:rPr>
        <w:t xml:space="preserve"> </w:t>
      </w:r>
      <w:proofErr w:type="spellStart"/>
      <w:r w:rsidRPr="0096734A">
        <w:rPr>
          <w:sz w:val="24"/>
          <w:szCs w:val="24"/>
          <w:lang w:val="lt-LT"/>
        </w:rPr>
        <w:t>of</w:t>
      </w:r>
      <w:proofErr w:type="spellEnd"/>
      <w:r w:rsidRPr="0096734A">
        <w:rPr>
          <w:sz w:val="24"/>
          <w:szCs w:val="24"/>
          <w:lang w:val="lt-LT"/>
        </w:rPr>
        <w:t xml:space="preserve"> </w:t>
      </w:r>
      <w:proofErr w:type="spellStart"/>
      <w:r w:rsidRPr="0096734A">
        <w:rPr>
          <w:sz w:val="24"/>
          <w:szCs w:val="24"/>
          <w:lang w:val="lt-LT"/>
        </w:rPr>
        <w:t>Science</w:t>
      </w:r>
      <w:proofErr w:type="spellEnd"/>
      <w:r w:rsidRPr="0096734A">
        <w:rPr>
          <w:sz w:val="24"/>
          <w:szCs w:val="24"/>
          <w:lang w:val="lt-LT"/>
        </w:rPr>
        <w:t xml:space="preserve"> duomenų bazėje. Pirmajame bus palyginti foto-krūvininkų dinamikos foto-laidžioje </w:t>
      </w:r>
      <w:proofErr w:type="spellStart"/>
      <w:r w:rsidRPr="0096734A">
        <w:rPr>
          <w:sz w:val="24"/>
          <w:szCs w:val="24"/>
          <w:lang w:val="lt-LT"/>
        </w:rPr>
        <w:t>terahercų</w:t>
      </w:r>
      <w:proofErr w:type="spellEnd"/>
      <w:r w:rsidRPr="0096734A">
        <w:rPr>
          <w:sz w:val="24"/>
          <w:szCs w:val="24"/>
          <w:lang w:val="lt-LT"/>
        </w:rPr>
        <w:t xml:space="preserve"> antenoje modeliai ir nustatytas jų tinkamumas sudarant piln</w:t>
      </w:r>
      <w:r w:rsidRPr="0096734A">
        <w:rPr>
          <w:sz w:val="24"/>
          <w:szCs w:val="24"/>
          <w:lang w:val="lt-LT"/>
        </w:rPr>
        <w:t xml:space="preserve">ą </w:t>
      </w:r>
      <w:proofErr w:type="spellStart"/>
      <w:r w:rsidRPr="0096734A">
        <w:rPr>
          <w:sz w:val="24"/>
          <w:szCs w:val="24"/>
          <w:lang w:val="lt-LT"/>
        </w:rPr>
        <w:t>multi</w:t>
      </w:r>
      <w:proofErr w:type="spellEnd"/>
      <w:r w:rsidRPr="0096734A">
        <w:rPr>
          <w:sz w:val="24"/>
          <w:szCs w:val="24"/>
          <w:lang w:val="lt-LT"/>
        </w:rPr>
        <w:t xml:space="preserve">-fizikinį modelį. Antrajame bus aprašytas didelio tikslumo </w:t>
      </w:r>
      <w:proofErr w:type="spellStart"/>
      <w:r w:rsidRPr="0096734A">
        <w:rPr>
          <w:sz w:val="24"/>
          <w:szCs w:val="24"/>
          <w:lang w:val="lt-LT"/>
        </w:rPr>
        <w:t>terahercų</w:t>
      </w:r>
      <w:proofErr w:type="spellEnd"/>
      <w:r w:rsidRPr="0096734A">
        <w:rPr>
          <w:sz w:val="24"/>
          <w:szCs w:val="24"/>
          <w:lang w:val="lt-LT"/>
        </w:rPr>
        <w:t xml:space="preserve"> antenos teorinis skaitmeninis modelis ir pasinaudojant modeliu gauti antenos optimizavimo rezultatai. Projekto metu gauti rezultatai taip pat bus paviešinti trijose tarptautinėse m</w:t>
      </w:r>
      <w:r w:rsidRPr="0096734A">
        <w:rPr>
          <w:sz w:val="24"/>
          <w:szCs w:val="24"/>
          <w:lang w:val="lt-LT"/>
        </w:rPr>
        <w:t>okslo konferencijose. Taip pat numatoma dviejų mėnesių trukmės stažuotė mokslo institute Vokietijoje.</w:t>
      </w:r>
    </w:p>
    <w:p w:rsidR="00E93B51" w:rsidRDefault="00E93B51">
      <w:pPr>
        <w:spacing w:after="60"/>
        <w:jc w:val="both"/>
        <w:rPr>
          <w:lang w:val="lt-LT"/>
        </w:rPr>
      </w:pPr>
    </w:p>
    <w:sectPr w:rsidR="00E93B51">
      <w:pgSz w:w="11906" w:h="16838"/>
      <w:pgMar w:top="851" w:right="851" w:bottom="851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51"/>
    <w:rsid w:val="0096734A"/>
    <w:rsid w:val="00E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D1E5E-8C8E-4C3F-B702-A371BF29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A2541"/>
    <w:rPr>
      <w:strike w:val="0"/>
      <w:dstrike w:val="0"/>
      <w:color w:val="095AA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A254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912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241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3008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3008D"/>
    <w:rPr>
      <w:b/>
      <w:bCs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eastAsia="Calibri" w:cs="Aria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eastAsia="Calibri" w:cs="Aria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eastAsia="Calibri" w:cs="Aria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eastAsia="Calibri" w:cs="Aria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eastAsia="Calibri" w:cs="Aria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eastAsia="Calibri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65F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D249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912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3008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30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DCFC-CD8F-47C9-B6F7-7D9A139E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1366</Words>
  <Characters>780</Characters>
  <Application>Microsoft Office Word</Application>
  <DocSecurity>0</DocSecurity>
  <Lines>6</Lines>
  <Paragraphs>4</Paragraphs>
  <ScaleCrop>false</ScaleCrop>
  <Company>VGTU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Aleksandravičienė</dc:creator>
  <dc:description/>
  <cp:lastModifiedBy>Irena Ramanauskaitė</cp:lastModifiedBy>
  <cp:revision>11</cp:revision>
  <cp:lastPrinted>2017-10-13T09:04:00Z</cp:lastPrinted>
  <dcterms:created xsi:type="dcterms:W3CDTF">2017-10-13T08:54:00Z</dcterms:created>
  <dcterms:modified xsi:type="dcterms:W3CDTF">2017-12-07T13:13:00Z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VGTU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